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ECEA" w14:textId="13E449D6" w:rsidR="00E35327" w:rsidRPr="00D054A8" w:rsidRDefault="008D2DB2" w:rsidP="008D2DB2">
      <w:pPr>
        <w:jc w:val="center"/>
        <w:rPr>
          <w:b/>
          <w:sz w:val="28"/>
          <w:szCs w:val="28"/>
          <w:lang w:val="en-US"/>
        </w:rPr>
      </w:pPr>
      <w:r w:rsidRPr="00D054A8">
        <w:rPr>
          <w:b/>
          <w:sz w:val="28"/>
          <w:szCs w:val="28"/>
          <w:lang w:val="en-US"/>
        </w:rPr>
        <w:t xml:space="preserve">Frequently </w:t>
      </w:r>
      <w:r w:rsidR="00D744DD" w:rsidRPr="00D054A8">
        <w:rPr>
          <w:b/>
          <w:sz w:val="28"/>
          <w:szCs w:val="28"/>
          <w:lang w:val="en-US"/>
        </w:rPr>
        <w:t>a</w:t>
      </w:r>
      <w:r w:rsidRPr="00D054A8">
        <w:rPr>
          <w:b/>
          <w:sz w:val="28"/>
          <w:szCs w:val="28"/>
          <w:lang w:val="en-US"/>
        </w:rPr>
        <w:t xml:space="preserve">sked </w:t>
      </w:r>
      <w:r w:rsidR="00D744DD" w:rsidRPr="00D054A8">
        <w:rPr>
          <w:b/>
          <w:sz w:val="28"/>
          <w:szCs w:val="28"/>
          <w:lang w:val="en-US"/>
        </w:rPr>
        <w:t>q</w:t>
      </w:r>
      <w:r w:rsidRPr="00D054A8">
        <w:rPr>
          <w:b/>
          <w:sz w:val="28"/>
          <w:szCs w:val="28"/>
          <w:lang w:val="en-US"/>
        </w:rPr>
        <w:t>uestions</w:t>
      </w:r>
    </w:p>
    <w:p w14:paraId="3E5DAC04" w14:textId="2C3DCCDE" w:rsidR="00F372FA" w:rsidRPr="00FE4671" w:rsidRDefault="00FE4671" w:rsidP="00FE4671">
      <w:pPr>
        <w:rPr>
          <w:b/>
          <w:sz w:val="24"/>
          <w:szCs w:val="24"/>
          <w:lang w:val="en-US"/>
        </w:rPr>
      </w:pPr>
      <w:r w:rsidRPr="00FE4671">
        <w:rPr>
          <w:b/>
          <w:sz w:val="24"/>
          <w:szCs w:val="24"/>
          <w:lang w:val="en-US"/>
        </w:rPr>
        <w:t>Training with characteristics that are like an apprenticeship</w:t>
      </w:r>
      <w:r w:rsidR="00A17175">
        <w:rPr>
          <w:rStyle w:val="FootnoteReference"/>
          <w:b/>
          <w:sz w:val="24"/>
          <w:szCs w:val="24"/>
          <w:lang w:val="en-US"/>
        </w:rPr>
        <w:footnoteReference w:id="1"/>
      </w:r>
    </w:p>
    <w:p w14:paraId="2A9CFB95" w14:textId="37F15E00" w:rsidR="00B93B80" w:rsidRPr="00531FDE" w:rsidRDefault="00B93B80" w:rsidP="00B93B80">
      <w:pPr>
        <w:rPr>
          <w:i/>
        </w:rPr>
      </w:pPr>
      <w:r w:rsidRPr="00531FDE">
        <w:rPr>
          <w:i/>
        </w:rPr>
        <w:t>Question: The apprenticeship model does not suit my business. Is support available through Skilling South Australia?</w:t>
      </w:r>
    </w:p>
    <w:p w14:paraId="636C4CB5" w14:textId="5C4BD33A" w:rsidR="00B93B80" w:rsidRDefault="00B93B80" w:rsidP="00B93B80">
      <w:r>
        <w:t>The apprenticeship model is not always a practical option for some industries, occupations, or businesses. In emerging sectors</w:t>
      </w:r>
      <w:r w:rsidR="00D744DD">
        <w:t>,</w:t>
      </w:r>
      <w:r>
        <w:t xml:space="preserve"> </w:t>
      </w:r>
      <w:r w:rsidR="00A17175">
        <w:t>a</w:t>
      </w:r>
      <w:r>
        <w:t xml:space="preserve"> suitable apprenticeship </w:t>
      </w:r>
      <w:r w:rsidR="00A17175">
        <w:t>may still be</w:t>
      </w:r>
      <w:r w:rsidR="00D744DD">
        <w:t xml:space="preserve"> under</w:t>
      </w:r>
      <w:r w:rsidR="00A17175">
        <w:t xml:space="preserve"> develop</w:t>
      </w:r>
      <w:r w:rsidR="00D744DD">
        <w:t>ment, while</w:t>
      </w:r>
      <w:r>
        <w:t xml:space="preserve"> certain businesses or workplace settings </w:t>
      </w:r>
      <w:r w:rsidR="00D744DD">
        <w:t>are</w:t>
      </w:r>
      <w:r>
        <w:t xml:space="preserve"> not always </w:t>
      </w:r>
      <w:r w:rsidR="00D744DD">
        <w:t xml:space="preserve">able </w:t>
      </w:r>
      <w:r>
        <w:t xml:space="preserve">to </w:t>
      </w:r>
      <w:r w:rsidR="00D744DD">
        <w:t>provide the right</w:t>
      </w:r>
      <w:r>
        <w:t xml:space="preserve"> supervision requirements </w:t>
      </w:r>
      <w:r w:rsidR="00D744DD">
        <w:t>for</w:t>
      </w:r>
      <w:r>
        <w:t xml:space="preserve"> apprentices or trainees.  </w:t>
      </w:r>
    </w:p>
    <w:p w14:paraId="58615066" w14:textId="7F9A9934" w:rsidR="000F7BAF" w:rsidRDefault="00D744DD" w:rsidP="00B93B80">
      <w:r>
        <w:t>These f</w:t>
      </w:r>
      <w:r w:rsidR="00B93B80">
        <w:t xml:space="preserve">actors can limit opportunities for both employers and individuals to benefit from the combination of a formal qualification with practical, on-the-job experience. In these circumstances, the Department for Innovation and Skills (the Department) </w:t>
      </w:r>
      <w:r w:rsidR="00FE4671">
        <w:t>may</w:t>
      </w:r>
      <w:r w:rsidR="00B93B80">
        <w:t xml:space="preserve"> support training </w:t>
      </w:r>
      <w:r>
        <w:t>that has</w:t>
      </w:r>
      <w:r w:rsidR="00B93B80">
        <w:t xml:space="preserve"> similar characteristics to</w:t>
      </w:r>
      <w:r w:rsidR="00A17175">
        <w:t xml:space="preserve">, or </w:t>
      </w:r>
      <w:r>
        <w:t xml:space="preserve">is </w:t>
      </w:r>
      <w:r w:rsidR="00A17175">
        <w:t>‘like’</w:t>
      </w:r>
      <w:r w:rsidR="00B93B80">
        <w:t xml:space="preserve"> an apprenticeship through Skilling South Australia Projects.  </w:t>
      </w:r>
      <w:r w:rsidR="00FE4671">
        <w:t xml:space="preserve"> </w:t>
      </w:r>
    </w:p>
    <w:p w14:paraId="4CC7A3D4" w14:textId="031FBE92" w:rsidR="00B93B80" w:rsidRDefault="00FE4671" w:rsidP="00B93B80">
      <w:r w:rsidRPr="00A17175">
        <w:rPr>
          <w:b/>
        </w:rPr>
        <w:t xml:space="preserve">Before lodging an application, </w:t>
      </w:r>
      <w:r w:rsidR="00A17175">
        <w:rPr>
          <w:b/>
        </w:rPr>
        <w:t>contact</w:t>
      </w:r>
      <w:r w:rsidRPr="00A17175">
        <w:rPr>
          <w:b/>
        </w:rPr>
        <w:t xml:space="preserve"> an </w:t>
      </w:r>
      <w:r w:rsidR="00D744DD">
        <w:rPr>
          <w:b/>
        </w:rPr>
        <w:t>a</w:t>
      </w:r>
      <w:r w:rsidRPr="00A17175">
        <w:rPr>
          <w:b/>
        </w:rPr>
        <w:t>dvisor</w:t>
      </w:r>
      <w:r w:rsidR="00D744DD">
        <w:rPr>
          <w:b/>
        </w:rPr>
        <w:t xml:space="preserve"> to</w:t>
      </w:r>
      <w:r w:rsidRPr="00A17175">
        <w:rPr>
          <w:b/>
        </w:rPr>
        <w:t xml:space="preserve"> identify whether a project</w:t>
      </w:r>
      <w:r>
        <w:t xml:space="preserve"> </w:t>
      </w:r>
      <w:r w:rsidR="000F7BAF" w:rsidRPr="00A17175">
        <w:rPr>
          <w:b/>
        </w:rPr>
        <w:t>approach should be pursued</w:t>
      </w:r>
      <w:r w:rsidR="000F7BAF">
        <w:t>.</w:t>
      </w:r>
    </w:p>
    <w:p w14:paraId="21E4E152" w14:textId="77777777" w:rsidR="00B93B80" w:rsidRPr="00531FDE" w:rsidRDefault="00B93B80" w:rsidP="00B93B80">
      <w:pPr>
        <w:rPr>
          <w:i/>
        </w:rPr>
      </w:pPr>
      <w:r w:rsidRPr="00B448B1">
        <w:rPr>
          <w:i/>
        </w:rPr>
        <w:t>Question: What is training with similar characteristics to an apprenticeship or traineeship?</w:t>
      </w:r>
    </w:p>
    <w:p w14:paraId="64A4D071" w14:textId="77777777" w:rsidR="00B93B80" w:rsidRDefault="00B93B80" w:rsidP="00B93B80">
      <w:r>
        <w:t>Training with similar characteristics:</w:t>
      </w:r>
    </w:p>
    <w:p w14:paraId="4FE30653" w14:textId="73DEA587" w:rsidR="00882C11" w:rsidRDefault="00B93B80" w:rsidP="00882C11">
      <w:pPr>
        <w:pStyle w:val="ListParagraph"/>
        <w:numPr>
          <w:ilvl w:val="0"/>
          <w:numId w:val="3"/>
        </w:numPr>
      </w:pPr>
      <w:r>
        <w:t>involves training in a nationally recognised qualification at the Certificate III to Advanced Diploma levels (generally equivalent to an apprenticeship or traineeship, or higher apprenticeship)</w:t>
      </w:r>
    </w:p>
    <w:p w14:paraId="78C3387F" w14:textId="569A3772" w:rsidR="009F4532" w:rsidRDefault="00B93B80" w:rsidP="00882C11">
      <w:pPr>
        <w:pStyle w:val="ListParagraph"/>
        <w:numPr>
          <w:ilvl w:val="0"/>
          <w:numId w:val="3"/>
        </w:numPr>
      </w:pPr>
      <w:r>
        <w:t xml:space="preserve">includes a structured work placement or experience component </w:t>
      </w:r>
      <w:r w:rsidR="00FE4671">
        <w:t>that is tailored to complement the qualification</w:t>
      </w:r>
      <w:r w:rsidR="009F4532">
        <w:t xml:space="preserve"> (</w:t>
      </w:r>
      <w:r>
        <w:t>may be paid or unpaid</w:t>
      </w:r>
      <w:r w:rsidR="00882C11">
        <w:rPr>
          <w:rStyle w:val="FootnoteReference"/>
        </w:rPr>
        <w:footnoteReference w:id="2"/>
      </w:r>
      <w:r w:rsidR="00882C11">
        <w:t>).</w:t>
      </w:r>
      <w:r w:rsidR="00882C11">
        <w:br/>
      </w:r>
    </w:p>
    <w:p w14:paraId="063AC171" w14:textId="79FE7A73" w:rsidR="00B93B80" w:rsidRPr="00531FDE" w:rsidRDefault="00B93B80" w:rsidP="00A17175">
      <w:pPr>
        <w:pStyle w:val="ListParagraph"/>
        <w:ind w:left="0"/>
        <w:rPr>
          <w:i/>
        </w:rPr>
      </w:pPr>
      <w:r w:rsidRPr="003D2AB2">
        <w:rPr>
          <w:i/>
        </w:rPr>
        <w:t xml:space="preserve">Question: </w:t>
      </w:r>
      <w:r w:rsidR="00D22875">
        <w:rPr>
          <w:i/>
        </w:rPr>
        <w:t>When</w:t>
      </w:r>
      <w:r w:rsidR="00832CAC">
        <w:rPr>
          <w:i/>
        </w:rPr>
        <w:t xml:space="preserve"> could</w:t>
      </w:r>
      <w:r w:rsidRPr="003D2AB2">
        <w:rPr>
          <w:i/>
        </w:rPr>
        <w:t xml:space="preserve"> a Skilling South Australia Project involv</w:t>
      </w:r>
      <w:r w:rsidR="00600E35">
        <w:rPr>
          <w:i/>
        </w:rPr>
        <w:t>e</w:t>
      </w:r>
      <w:r w:rsidRPr="003D2AB2">
        <w:rPr>
          <w:i/>
        </w:rPr>
        <w:t xml:space="preserve"> training with similar characteristics?</w:t>
      </w:r>
    </w:p>
    <w:p w14:paraId="171BB244" w14:textId="3F95BB28" w:rsidR="00B93B80" w:rsidRDefault="00600E35" w:rsidP="00B93B80">
      <w:r>
        <w:t>T</w:t>
      </w:r>
      <w:r w:rsidR="00B93B80">
        <w:t xml:space="preserve">raining with similar characteristics </w:t>
      </w:r>
      <w:r>
        <w:t xml:space="preserve">could apply </w:t>
      </w:r>
      <w:r w:rsidR="00B93B80">
        <w:t>where:</w:t>
      </w:r>
    </w:p>
    <w:p w14:paraId="1C92A69C" w14:textId="491ED9EF" w:rsidR="00B93B80" w:rsidRDefault="00B93B80" w:rsidP="00B93B80">
      <w:pPr>
        <w:pStyle w:val="ListParagraph"/>
        <w:numPr>
          <w:ilvl w:val="0"/>
          <w:numId w:val="1"/>
        </w:numPr>
      </w:pPr>
      <w:r>
        <w:t xml:space="preserve">the qualification is not listed on the </w:t>
      </w:r>
      <w:hyperlink r:id="rId8" w:anchor="taps" w:history="1">
        <w:r>
          <w:rPr>
            <w:rStyle w:val="Hyperlink"/>
          </w:rPr>
          <w:t>Traineeship and Apprenticeship Pathways Schedule</w:t>
        </w:r>
      </w:hyperlink>
      <w:r>
        <w:t>, or</w:t>
      </w:r>
    </w:p>
    <w:p w14:paraId="5FDAFD58" w14:textId="59EBA7D4" w:rsidR="00D22875" w:rsidRDefault="00B93B80" w:rsidP="00A17175">
      <w:pPr>
        <w:pStyle w:val="ListParagraph"/>
        <w:numPr>
          <w:ilvl w:val="0"/>
          <w:numId w:val="1"/>
        </w:numPr>
      </w:pPr>
      <w:r>
        <w:t xml:space="preserve">there are genuine factors in the context of the industry, occupation, or employer that prevent the use of training contract arrangements at the time of the application.  </w:t>
      </w:r>
    </w:p>
    <w:p w14:paraId="6F361499" w14:textId="37BEFD4A" w:rsidR="00A329A0" w:rsidRDefault="00315B39" w:rsidP="00B93B80">
      <w:r>
        <w:t xml:space="preserve">Projects involving training with similar characteristics should </w:t>
      </w:r>
      <w:r w:rsidR="00335BEF">
        <w:t>aim to</w:t>
      </w:r>
      <w:r>
        <w:t xml:space="preserve"> </w:t>
      </w:r>
      <w:r w:rsidR="009F4532">
        <w:t>complement or progress</w:t>
      </w:r>
      <w:r>
        <w:t xml:space="preserve"> the apprenticeship </w:t>
      </w:r>
      <w:r w:rsidR="009F4532">
        <w:t>model, for example by</w:t>
      </w:r>
      <w:r>
        <w:t>:</w:t>
      </w:r>
    </w:p>
    <w:p w14:paraId="74F0912A" w14:textId="3A997899" w:rsidR="00B93B80" w:rsidRDefault="00B93B80">
      <w:pPr>
        <w:pStyle w:val="ListParagraph"/>
        <w:numPr>
          <w:ilvl w:val="0"/>
          <w:numId w:val="1"/>
        </w:numPr>
      </w:pPr>
      <w:r>
        <w:t>contribut</w:t>
      </w:r>
      <w:r w:rsidR="009F4532">
        <w:t>ing</w:t>
      </w:r>
      <w:r>
        <w:t xml:space="preserve"> to sustainable employment for participants</w:t>
      </w:r>
    </w:p>
    <w:p w14:paraId="4BFDDCF6" w14:textId="56403510" w:rsidR="00B93B80" w:rsidRDefault="009F4532" w:rsidP="00B93B80">
      <w:pPr>
        <w:pStyle w:val="ListParagraph"/>
        <w:numPr>
          <w:ilvl w:val="0"/>
          <w:numId w:val="1"/>
        </w:numPr>
      </w:pPr>
      <w:r>
        <w:t>avoiding</w:t>
      </w:r>
      <w:r w:rsidR="00B93B80">
        <w:t xml:space="preserve"> substitut</w:t>
      </w:r>
      <w:r>
        <w:t>ion with</w:t>
      </w:r>
      <w:r w:rsidR="00B93B80">
        <w:t xml:space="preserve"> apprenticeship or traineeship activity</w:t>
      </w:r>
    </w:p>
    <w:p w14:paraId="6512A800" w14:textId="6176EB97" w:rsidR="00B93B80" w:rsidRDefault="009F4532" w:rsidP="00B93B80">
      <w:pPr>
        <w:pStyle w:val="ListParagraph"/>
        <w:numPr>
          <w:ilvl w:val="0"/>
          <w:numId w:val="1"/>
        </w:numPr>
      </w:pPr>
      <w:r>
        <w:t xml:space="preserve">promoting a </w:t>
      </w:r>
      <w:r w:rsidR="00B93B80">
        <w:t xml:space="preserve">transition to </w:t>
      </w:r>
      <w:r>
        <w:t xml:space="preserve">the </w:t>
      </w:r>
      <w:r w:rsidR="00B93B80">
        <w:t>apprenticeship or traineeship model over time</w:t>
      </w:r>
    </w:p>
    <w:p w14:paraId="531A4B7D" w14:textId="3507C44B" w:rsidR="00B93B80" w:rsidRPr="008C73F0" w:rsidRDefault="009F4532" w:rsidP="00B93B80">
      <w:pPr>
        <w:pStyle w:val="ListParagraph"/>
        <w:numPr>
          <w:ilvl w:val="0"/>
          <w:numId w:val="1"/>
        </w:numPr>
      </w:pPr>
      <w:r w:rsidRPr="008C73F0">
        <w:lastRenderedPageBreak/>
        <w:t xml:space="preserve">considering the </w:t>
      </w:r>
      <w:r w:rsidR="00B93B80" w:rsidRPr="008C73F0">
        <w:t>appeal</w:t>
      </w:r>
      <w:r w:rsidR="009D02DC" w:rsidRPr="008C73F0">
        <w:t xml:space="preserve"> of the </w:t>
      </w:r>
      <w:r w:rsidRPr="008C73F0">
        <w:t>project</w:t>
      </w:r>
      <w:r w:rsidR="009D02DC" w:rsidRPr="008C73F0">
        <w:t>, particularly in relation to the benefits</w:t>
      </w:r>
      <w:r w:rsidR="00A529B9" w:rsidRPr="008C73F0">
        <w:t>,</w:t>
      </w:r>
      <w:r w:rsidR="00B93B80" w:rsidRPr="008C73F0">
        <w:t xml:space="preserve"> to prospective participants</w:t>
      </w:r>
      <w:r w:rsidR="009D02DC" w:rsidRPr="008C73F0">
        <w:t xml:space="preserve"> </w:t>
      </w:r>
      <w:r w:rsidR="00A529B9" w:rsidRPr="008C73F0">
        <w:t>as well as to industry</w:t>
      </w:r>
      <w:r w:rsidR="00893D42">
        <w:t>.</w:t>
      </w:r>
    </w:p>
    <w:p w14:paraId="32CEE09D" w14:textId="459F398B" w:rsidR="00B93B80" w:rsidRDefault="00B93B80" w:rsidP="00B93B80">
      <w:r>
        <w:t>Project applications for training with similar characteristics will need to</w:t>
      </w:r>
      <w:r w:rsidR="00D22875">
        <w:t xml:space="preserve"> identify</w:t>
      </w:r>
      <w:r>
        <w:t>:</w:t>
      </w:r>
    </w:p>
    <w:p w14:paraId="1C0EB316" w14:textId="324573FA" w:rsidR="00B93B80" w:rsidRDefault="00B93B80">
      <w:pPr>
        <w:pStyle w:val="ListParagraph"/>
        <w:numPr>
          <w:ilvl w:val="0"/>
          <w:numId w:val="1"/>
        </w:numPr>
      </w:pPr>
      <w:r>
        <w:t>how the work placement or experience will be sequenced with the training delivery</w:t>
      </w:r>
      <w:r w:rsidR="00D22875">
        <w:t xml:space="preserve"> </w:t>
      </w:r>
    </w:p>
    <w:p w14:paraId="35929CB2" w14:textId="77777777" w:rsidR="00383B95" w:rsidRDefault="00383B95" w:rsidP="00383B95">
      <w:pPr>
        <w:pStyle w:val="ListParagraph"/>
        <w:numPr>
          <w:ilvl w:val="0"/>
          <w:numId w:val="1"/>
        </w:numPr>
      </w:pPr>
      <w:r>
        <w:t>that the proposed number of hours and activities undertaken during the work placement are commensurate with the qualification</w:t>
      </w:r>
    </w:p>
    <w:p w14:paraId="549218F4" w14:textId="4C03A21B" w:rsidR="00383B95" w:rsidRDefault="00383B95" w:rsidP="00383B95">
      <w:pPr>
        <w:pStyle w:val="ListParagraph"/>
        <w:numPr>
          <w:ilvl w:val="0"/>
          <w:numId w:val="1"/>
        </w:numPr>
      </w:pPr>
      <w:r>
        <w:t>that sufficient employers are willing to host work placements for all participants, and</w:t>
      </w:r>
    </w:p>
    <w:p w14:paraId="7AF9124E" w14:textId="77777777" w:rsidR="00B93B80" w:rsidRDefault="00B93B80" w:rsidP="00B93B80">
      <w:pPr>
        <w:pStyle w:val="ListParagraph"/>
        <w:numPr>
          <w:ilvl w:val="0"/>
          <w:numId w:val="1"/>
        </w:numPr>
      </w:pPr>
      <w:r>
        <w:t xml:space="preserve">relevant insurance and appropriate supervision arrangements are in place for the work placement or experience component of the project.  </w:t>
      </w:r>
    </w:p>
    <w:p w14:paraId="1981CB1F" w14:textId="2CDE8AC8" w:rsidR="00B93B80" w:rsidRDefault="00B93B80" w:rsidP="00B93B80">
      <w:r>
        <w:t xml:space="preserve">There will be a requirement to report to the Department on the contracted work placement. Payments will be linked to reporting requirements associated </w:t>
      </w:r>
      <w:r w:rsidR="00893D42">
        <w:t xml:space="preserve">with </w:t>
      </w:r>
      <w:r>
        <w:t xml:space="preserve">individual project outcomes. This will generally include a payment milestone on completion of the work placement.  </w:t>
      </w:r>
    </w:p>
    <w:p w14:paraId="235A1D0F" w14:textId="77777777" w:rsidR="00B93B80" w:rsidRPr="008D2DB2" w:rsidRDefault="00B93B80" w:rsidP="008D2DB2">
      <w:pPr>
        <w:rPr>
          <w:lang w:val="en-US"/>
        </w:rPr>
      </w:pPr>
      <w:bookmarkStart w:id="0" w:name="_GoBack"/>
      <w:bookmarkEnd w:id="0"/>
    </w:p>
    <w:sectPr w:rsidR="00B93B80" w:rsidRPr="008D2D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A94D" w14:textId="77777777" w:rsidR="00B255E5" w:rsidRDefault="00B255E5" w:rsidP="00A17175">
      <w:pPr>
        <w:spacing w:after="0" w:line="240" w:lineRule="auto"/>
      </w:pPr>
      <w:r>
        <w:separator/>
      </w:r>
    </w:p>
  </w:endnote>
  <w:endnote w:type="continuationSeparator" w:id="0">
    <w:p w14:paraId="01FC9DF1" w14:textId="77777777" w:rsidR="00B255E5" w:rsidRDefault="00B255E5" w:rsidP="00A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0786" w14:textId="77777777" w:rsidR="00B255E5" w:rsidRDefault="00B255E5" w:rsidP="00A17175">
      <w:pPr>
        <w:spacing w:after="0" w:line="240" w:lineRule="auto"/>
      </w:pPr>
      <w:r>
        <w:separator/>
      </w:r>
    </w:p>
  </w:footnote>
  <w:footnote w:type="continuationSeparator" w:id="0">
    <w:p w14:paraId="4ADE06E4" w14:textId="77777777" w:rsidR="00B255E5" w:rsidRDefault="00B255E5" w:rsidP="00A17175">
      <w:pPr>
        <w:spacing w:after="0" w:line="240" w:lineRule="auto"/>
      </w:pPr>
      <w:r>
        <w:continuationSeparator/>
      </w:r>
    </w:p>
  </w:footnote>
  <w:footnote w:id="1">
    <w:p w14:paraId="60D509D6" w14:textId="20986795" w:rsidR="00A17175" w:rsidRPr="00A17175" w:rsidRDefault="00A17175" w:rsidP="00A171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A17175">
        <w:rPr>
          <w:lang w:val="en-US"/>
        </w:rPr>
        <w:t>Apprenticeships is used throughout this document to refer to both apprenticeships and traineeships.</w:t>
      </w:r>
    </w:p>
    <w:p w14:paraId="59E934CB" w14:textId="757D5253" w:rsidR="00A17175" w:rsidRPr="00A17175" w:rsidRDefault="00A17175">
      <w:pPr>
        <w:pStyle w:val="FootnoteText"/>
        <w:rPr>
          <w:lang w:val="en-US"/>
        </w:rPr>
      </w:pPr>
    </w:p>
  </w:footnote>
  <w:footnote w:id="2">
    <w:p w14:paraId="65A32CBC" w14:textId="1F021EBD" w:rsidR="00882C11" w:rsidRPr="00882C11" w:rsidRDefault="00882C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Paid or unpaid placements must comply with the </w:t>
      </w:r>
      <w:r w:rsidRPr="00882C11">
        <w:rPr>
          <w:i/>
          <w:lang w:val="en-US"/>
        </w:rPr>
        <w:t>Fair Work Act 2009</w:t>
      </w:r>
      <w:r>
        <w:rPr>
          <w:i/>
          <w:lang w:val="en-US"/>
        </w:rPr>
        <w:t xml:space="preserve"> </w:t>
      </w:r>
      <w:r w:rsidRPr="00882C11">
        <w:rPr>
          <w:i/>
          <w:lang w:val="en-US"/>
        </w:rPr>
        <w:t>(</w:t>
      </w:r>
      <w:proofErr w:type="spellStart"/>
      <w:r w:rsidRPr="00882C11">
        <w:rPr>
          <w:i/>
          <w:lang w:val="en-US"/>
        </w:rPr>
        <w:t>C</w:t>
      </w:r>
      <w:r>
        <w:rPr>
          <w:i/>
          <w:lang w:val="en-US"/>
        </w:rPr>
        <w:t>th</w:t>
      </w:r>
      <w:proofErr w:type="spellEnd"/>
      <w:r w:rsidRPr="00882C11">
        <w:rPr>
          <w:i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CFFB" w14:textId="05B13CC5" w:rsidR="00D054A8" w:rsidRDefault="00D054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-66.75pt;margin-top:-94.5pt;width:611.75pt;height:865.1pt;z-index:-251658240;mso-position-horizontal-relative:margin;mso-position-vertical-relative:margin" o:allowincell="f">
          <v:imagedata r:id="rId1" o:title="DIS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3F15"/>
    <w:multiLevelType w:val="hybridMultilevel"/>
    <w:tmpl w:val="AF9A31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3526CE"/>
    <w:multiLevelType w:val="hybridMultilevel"/>
    <w:tmpl w:val="024A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3373"/>
    <w:multiLevelType w:val="hybridMultilevel"/>
    <w:tmpl w:val="23C49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B2"/>
    <w:rsid w:val="00022AA3"/>
    <w:rsid w:val="000F7BAF"/>
    <w:rsid w:val="00170DCE"/>
    <w:rsid w:val="002C5835"/>
    <w:rsid w:val="00315B39"/>
    <w:rsid w:val="00335BEF"/>
    <w:rsid w:val="00383B95"/>
    <w:rsid w:val="004243E8"/>
    <w:rsid w:val="0048722F"/>
    <w:rsid w:val="005E648D"/>
    <w:rsid w:val="00600E35"/>
    <w:rsid w:val="006772C9"/>
    <w:rsid w:val="00832CAC"/>
    <w:rsid w:val="00882C11"/>
    <w:rsid w:val="00893D42"/>
    <w:rsid w:val="008B3475"/>
    <w:rsid w:val="008C73F0"/>
    <w:rsid w:val="008D2DB2"/>
    <w:rsid w:val="00933565"/>
    <w:rsid w:val="009D02DC"/>
    <w:rsid w:val="009F4532"/>
    <w:rsid w:val="00A17175"/>
    <w:rsid w:val="00A329A0"/>
    <w:rsid w:val="00A529B9"/>
    <w:rsid w:val="00B00D51"/>
    <w:rsid w:val="00B255E5"/>
    <w:rsid w:val="00B93B80"/>
    <w:rsid w:val="00CB56DA"/>
    <w:rsid w:val="00CC46B4"/>
    <w:rsid w:val="00D054A8"/>
    <w:rsid w:val="00D22875"/>
    <w:rsid w:val="00D744DD"/>
    <w:rsid w:val="00E35327"/>
    <w:rsid w:val="00EA28A6"/>
    <w:rsid w:val="00F372FA"/>
    <w:rsid w:val="00F966E3"/>
    <w:rsid w:val="00FE467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4D3973"/>
  <w15:chartTrackingRefBased/>
  <w15:docId w15:val="{2EF9348F-0DE0-4D43-8D73-FDB57CC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67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1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1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A8"/>
  </w:style>
  <w:style w:type="paragraph" w:styleId="Footer">
    <w:name w:val="footer"/>
    <w:basedOn w:val="Normal"/>
    <w:link w:val="FooterChar"/>
    <w:uiPriority w:val="99"/>
    <w:unhideWhenUsed/>
    <w:rsid w:val="00D0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.sa.gov.au/forms-and-publications/apprenticeships-trainee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6B36-B2F2-4D3E-B3B4-1B362886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Davina (DIS)</dc:creator>
  <cp:keywords/>
  <dc:description/>
  <cp:lastModifiedBy>Marie Christodoulou</cp:lastModifiedBy>
  <cp:revision>5</cp:revision>
  <dcterms:created xsi:type="dcterms:W3CDTF">2019-06-25T06:36:00Z</dcterms:created>
  <dcterms:modified xsi:type="dcterms:W3CDTF">2019-07-03T01:58:00Z</dcterms:modified>
</cp:coreProperties>
</file>